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A92" w:rsidRPr="00332A92" w:rsidRDefault="00332A92" w:rsidP="00332A92">
      <w:pPr>
        <w:spacing w:after="136" w:line="240" w:lineRule="auto"/>
        <w:rPr>
          <w:rFonts w:ascii="Arial" w:eastAsia="Times New Roman" w:hAnsi="Arial" w:cs="Arial"/>
          <w:color w:val="001847"/>
          <w:sz w:val="33"/>
          <w:szCs w:val="33"/>
        </w:rPr>
      </w:pPr>
      <w:r w:rsidRPr="00332A92">
        <w:rPr>
          <w:rFonts w:ascii="Arial" w:eastAsia="Times New Roman" w:hAnsi="Arial" w:cs="Arial"/>
          <w:color w:val="001847"/>
          <w:sz w:val="33"/>
          <w:szCs w:val="33"/>
        </w:rPr>
        <w:t>Review the following two brief passages from Cornell Law School’s US Constitution Annotated regarding the federal powers of judicial review (judicial review=the ability of federal/national courts to declare federal/national laws enacted by Congress and state laws enacted by state legislatures unconstitutional/in violation of the Federal Constitution):</w:t>
      </w:r>
    </w:p>
    <w:p w:rsidR="00332A92" w:rsidRPr="00332A92" w:rsidRDefault="00332A92" w:rsidP="00332A92">
      <w:pPr>
        <w:numPr>
          <w:ilvl w:val="0"/>
          <w:numId w:val="1"/>
        </w:numPr>
        <w:spacing w:before="100" w:beforeAutospacing="1" w:after="100" w:afterAutospacing="1" w:line="240" w:lineRule="auto"/>
        <w:ind w:left="0"/>
        <w:rPr>
          <w:rFonts w:ascii="Arial" w:eastAsia="Times New Roman" w:hAnsi="Arial" w:cs="Arial"/>
          <w:color w:val="001847"/>
          <w:sz w:val="33"/>
          <w:szCs w:val="33"/>
        </w:rPr>
      </w:pPr>
      <w:hyperlink r:id="rId5" w:tgtFrame="_blank" w:history="1">
        <w:r w:rsidRPr="00332A92">
          <w:rPr>
            <w:rFonts w:ascii="Arial" w:eastAsia="Times New Roman" w:hAnsi="Arial" w:cs="Arial"/>
            <w:color w:val="0000FF"/>
            <w:sz w:val="33"/>
            <w:u w:val="single"/>
          </w:rPr>
          <w:t>The Establishment of Judicial Review | U.S. Constitution Annotated | US Law | LII / Legal Information Institute (cornell.edu) (Links to an external site.)</w:t>
        </w:r>
      </w:hyperlink>
    </w:p>
    <w:p w:rsidR="00332A92" w:rsidRPr="00332A92" w:rsidRDefault="00332A92" w:rsidP="00332A92">
      <w:pPr>
        <w:numPr>
          <w:ilvl w:val="0"/>
          <w:numId w:val="1"/>
        </w:numPr>
        <w:spacing w:before="100" w:beforeAutospacing="1" w:after="100" w:afterAutospacing="1" w:line="240" w:lineRule="auto"/>
        <w:ind w:left="0"/>
        <w:rPr>
          <w:rFonts w:ascii="Arial" w:eastAsia="Times New Roman" w:hAnsi="Arial" w:cs="Arial"/>
          <w:color w:val="001847"/>
          <w:sz w:val="33"/>
          <w:szCs w:val="33"/>
        </w:rPr>
      </w:pPr>
      <w:hyperlink r:id="rId6" w:tgtFrame="_blank" w:history="1">
        <w:r w:rsidRPr="00332A92">
          <w:rPr>
            <w:rFonts w:ascii="Arial" w:eastAsia="Times New Roman" w:hAnsi="Arial" w:cs="Arial"/>
            <w:color w:val="0000FF"/>
            <w:sz w:val="33"/>
            <w:u w:val="single"/>
          </w:rPr>
          <w:t>Limitations on the Exercise of Judicial Review | U.S. Constitution Annotated | US Law | LII / Legal Information Institute (cornell.edu) (Links to an external site.)</w:t>
        </w:r>
      </w:hyperlink>
    </w:p>
    <w:p w:rsidR="00332A92" w:rsidRPr="00332A92" w:rsidRDefault="00332A92" w:rsidP="00332A92">
      <w:pPr>
        <w:spacing w:after="136" w:line="240" w:lineRule="auto"/>
        <w:rPr>
          <w:rFonts w:ascii="Arial" w:eastAsia="Times New Roman" w:hAnsi="Arial" w:cs="Arial"/>
          <w:color w:val="001847"/>
          <w:sz w:val="33"/>
          <w:szCs w:val="33"/>
        </w:rPr>
      </w:pPr>
      <w:r w:rsidRPr="00332A92">
        <w:rPr>
          <w:rFonts w:ascii="Arial" w:eastAsia="Times New Roman" w:hAnsi="Arial" w:cs="Arial"/>
          <w:color w:val="001847"/>
          <w:sz w:val="33"/>
          <w:szCs w:val="33"/>
        </w:rPr>
        <w:t>Despite the Constitutional authority vested in federal courts to review the constitutionality of Federal and State laws, the Federal (National) Judiciary (i.e. federal courts) has self-imposed various limitations on its ability to engage in judicial review. Some of these limitations include the following:</w:t>
      </w:r>
    </w:p>
    <w:p w:rsidR="00332A92" w:rsidRPr="00332A92" w:rsidRDefault="00332A92" w:rsidP="00332A92">
      <w:pPr>
        <w:numPr>
          <w:ilvl w:val="0"/>
          <w:numId w:val="2"/>
        </w:numPr>
        <w:spacing w:before="100" w:beforeAutospacing="1" w:after="100" w:afterAutospacing="1" w:line="240" w:lineRule="auto"/>
        <w:ind w:left="0"/>
        <w:rPr>
          <w:rFonts w:ascii="Arial" w:eastAsia="Times New Roman" w:hAnsi="Arial" w:cs="Arial"/>
          <w:color w:val="001847"/>
          <w:sz w:val="33"/>
          <w:szCs w:val="33"/>
        </w:rPr>
      </w:pPr>
      <w:proofErr w:type="gramStart"/>
      <w:r w:rsidRPr="00332A92">
        <w:rPr>
          <w:rFonts w:ascii="Arial" w:eastAsia="Times New Roman" w:hAnsi="Arial" w:cs="Arial"/>
          <w:b/>
          <w:bCs/>
          <w:color w:val="001847"/>
          <w:sz w:val="33"/>
          <w:u w:val="single"/>
        </w:rPr>
        <w:t>No Advisory Opinions</w:t>
      </w:r>
      <w:r w:rsidRPr="00332A92">
        <w:rPr>
          <w:rFonts w:ascii="Arial" w:eastAsia="Times New Roman" w:hAnsi="Arial" w:cs="Arial"/>
          <w:color w:val="001847"/>
          <w:sz w:val="33"/>
          <w:szCs w:val="33"/>
        </w:rPr>
        <w:t>: Federal Courts don’t hear cases to merely provide their opinion on a matter.</w:t>
      </w:r>
      <w:proofErr w:type="gramEnd"/>
      <w:r w:rsidRPr="00332A92">
        <w:rPr>
          <w:rFonts w:ascii="Arial" w:eastAsia="Times New Roman" w:hAnsi="Arial" w:cs="Arial"/>
          <w:color w:val="001847"/>
          <w:sz w:val="33"/>
          <w:szCs w:val="33"/>
        </w:rPr>
        <w:t xml:space="preserve"> There has to be an actual dispute between two or more parties (i.e. there must be a real “case or controversy” for federal courts to review and decide the constitutionality of a law.)</w:t>
      </w:r>
    </w:p>
    <w:p w:rsidR="00332A92" w:rsidRPr="00332A92" w:rsidRDefault="00332A92" w:rsidP="00332A92">
      <w:pPr>
        <w:numPr>
          <w:ilvl w:val="0"/>
          <w:numId w:val="2"/>
        </w:numPr>
        <w:spacing w:before="100" w:beforeAutospacing="1" w:after="100" w:afterAutospacing="1" w:line="240" w:lineRule="auto"/>
        <w:ind w:left="0"/>
        <w:rPr>
          <w:rFonts w:ascii="Arial" w:eastAsia="Times New Roman" w:hAnsi="Arial" w:cs="Arial"/>
          <w:color w:val="001847"/>
          <w:sz w:val="33"/>
          <w:szCs w:val="33"/>
        </w:rPr>
      </w:pPr>
      <w:r w:rsidRPr="00332A92">
        <w:rPr>
          <w:rFonts w:ascii="Arial" w:eastAsia="Times New Roman" w:hAnsi="Arial" w:cs="Arial"/>
          <w:b/>
          <w:bCs/>
          <w:color w:val="001847"/>
          <w:sz w:val="33"/>
          <w:u w:val="single"/>
        </w:rPr>
        <w:t>Ripeness</w:t>
      </w:r>
      <w:r w:rsidRPr="00332A92">
        <w:rPr>
          <w:rFonts w:ascii="Arial" w:eastAsia="Times New Roman" w:hAnsi="Arial" w:cs="Arial"/>
          <w:color w:val="001847"/>
          <w:sz w:val="33"/>
          <w:szCs w:val="33"/>
        </w:rPr>
        <w:t>: Federal Courts don’t typically review cases involving laws that have not yet been enforced or for which a party has not yet suffered harm. A law must become “ripe” in the sense that a party has suffered actual harm or is in immediate threat of harm before Federal Courts will review a law’s constitutionality.</w:t>
      </w:r>
    </w:p>
    <w:p w:rsidR="00332A92" w:rsidRPr="00332A92" w:rsidRDefault="00332A92" w:rsidP="00332A92">
      <w:pPr>
        <w:numPr>
          <w:ilvl w:val="0"/>
          <w:numId w:val="2"/>
        </w:numPr>
        <w:spacing w:before="100" w:beforeAutospacing="1" w:after="100" w:afterAutospacing="1" w:line="240" w:lineRule="auto"/>
        <w:ind w:left="0"/>
        <w:rPr>
          <w:rFonts w:ascii="Arial" w:eastAsia="Times New Roman" w:hAnsi="Arial" w:cs="Arial"/>
          <w:color w:val="001847"/>
          <w:sz w:val="33"/>
          <w:szCs w:val="33"/>
        </w:rPr>
      </w:pPr>
      <w:proofErr w:type="spellStart"/>
      <w:r w:rsidRPr="00332A92">
        <w:rPr>
          <w:rFonts w:ascii="Arial" w:eastAsia="Times New Roman" w:hAnsi="Arial" w:cs="Arial"/>
          <w:b/>
          <w:bCs/>
          <w:color w:val="001847"/>
          <w:sz w:val="33"/>
          <w:u w:val="single"/>
        </w:rPr>
        <w:t>Mootness</w:t>
      </w:r>
      <w:proofErr w:type="spellEnd"/>
      <w:r w:rsidRPr="00332A92">
        <w:rPr>
          <w:rFonts w:ascii="Arial" w:eastAsia="Times New Roman" w:hAnsi="Arial" w:cs="Arial"/>
          <w:color w:val="001847"/>
          <w:sz w:val="33"/>
          <w:szCs w:val="33"/>
        </w:rPr>
        <w:t>: Similar to the “ripeness” requirement, with some exceptions, Federal Courts will not typically review cases that involve the application of laws that are no longer in effect or the enforcement of which can no longer harm the party in question.</w:t>
      </w:r>
    </w:p>
    <w:p w:rsidR="00332A92" w:rsidRPr="00332A92" w:rsidRDefault="00332A92" w:rsidP="00332A92">
      <w:pPr>
        <w:numPr>
          <w:ilvl w:val="0"/>
          <w:numId w:val="2"/>
        </w:numPr>
        <w:spacing w:before="100" w:beforeAutospacing="1" w:after="100" w:afterAutospacing="1" w:line="240" w:lineRule="auto"/>
        <w:ind w:left="0"/>
        <w:rPr>
          <w:rFonts w:ascii="Arial" w:eastAsia="Times New Roman" w:hAnsi="Arial" w:cs="Arial"/>
          <w:color w:val="001847"/>
          <w:sz w:val="33"/>
          <w:szCs w:val="33"/>
        </w:rPr>
      </w:pPr>
      <w:r w:rsidRPr="00332A92">
        <w:rPr>
          <w:rFonts w:ascii="Arial" w:eastAsia="Times New Roman" w:hAnsi="Arial" w:cs="Arial"/>
          <w:b/>
          <w:bCs/>
          <w:color w:val="001847"/>
          <w:sz w:val="33"/>
          <w:u w:val="single"/>
        </w:rPr>
        <w:lastRenderedPageBreak/>
        <w:t>Standing</w:t>
      </w:r>
      <w:r w:rsidRPr="00332A92">
        <w:rPr>
          <w:rFonts w:ascii="Arial" w:eastAsia="Times New Roman" w:hAnsi="Arial" w:cs="Arial"/>
          <w:color w:val="001847"/>
          <w:sz w:val="33"/>
          <w:szCs w:val="33"/>
        </w:rPr>
        <w:t>: The person/entity who challenges the constitutionality of a law must have “standing” (i.e. a concrete stake in the outcome of a judicial decision). To establish standing, the person/entity must show that they suffered a real injury/harm as a result of the enforcement of the law and that a favorable decision of the Federal Court will provide a remedy for the person/entity in question.</w:t>
      </w:r>
    </w:p>
    <w:p w:rsidR="00332A92" w:rsidRPr="00332A92" w:rsidRDefault="00332A92" w:rsidP="00332A92">
      <w:pPr>
        <w:numPr>
          <w:ilvl w:val="0"/>
          <w:numId w:val="2"/>
        </w:numPr>
        <w:spacing w:before="100" w:beforeAutospacing="1" w:after="100" w:afterAutospacing="1" w:line="240" w:lineRule="auto"/>
        <w:ind w:left="0"/>
        <w:rPr>
          <w:rFonts w:ascii="Arial" w:eastAsia="Times New Roman" w:hAnsi="Arial" w:cs="Arial"/>
          <w:color w:val="001847"/>
          <w:sz w:val="33"/>
          <w:szCs w:val="33"/>
        </w:rPr>
      </w:pPr>
      <w:r w:rsidRPr="00332A92">
        <w:rPr>
          <w:rFonts w:ascii="Arial" w:eastAsia="Times New Roman" w:hAnsi="Arial" w:cs="Arial"/>
          <w:b/>
          <w:bCs/>
          <w:color w:val="001847"/>
          <w:sz w:val="33"/>
          <w:u w:val="single"/>
        </w:rPr>
        <w:t>Adequate and Independent State Grounds</w:t>
      </w:r>
      <w:r w:rsidRPr="00332A92">
        <w:rPr>
          <w:rFonts w:ascii="Arial" w:eastAsia="Times New Roman" w:hAnsi="Arial" w:cs="Arial"/>
          <w:color w:val="001847"/>
          <w:sz w:val="33"/>
          <w:szCs w:val="33"/>
        </w:rPr>
        <w:t>: Federal Courts will review decisions made by state courts only if the decision made by the state court was grounded in a federal legal question (i.e. Constitution or federal law). If the decision was based solely on a State Constitution or state law, then Federal Courts will not review the matter.</w:t>
      </w:r>
    </w:p>
    <w:p w:rsidR="00332A92" w:rsidRPr="00332A92" w:rsidRDefault="00332A92" w:rsidP="00332A92">
      <w:pPr>
        <w:numPr>
          <w:ilvl w:val="0"/>
          <w:numId w:val="2"/>
        </w:numPr>
        <w:spacing w:before="100" w:beforeAutospacing="1" w:after="100" w:afterAutospacing="1" w:line="240" w:lineRule="auto"/>
        <w:ind w:left="0"/>
        <w:rPr>
          <w:rFonts w:ascii="Arial" w:eastAsia="Times New Roman" w:hAnsi="Arial" w:cs="Arial"/>
          <w:color w:val="001847"/>
          <w:sz w:val="33"/>
          <w:szCs w:val="33"/>
        </w:rPr>
      </w:pPr>
      <w:r w:rsidRPr="00332A92">
        <w:rPr>
          <w:rFonts w:ascii="Arial" w:eastAsia="Times New Roman" w:hAnsi="Arial" w:cs="Arial"/>
          <w:b/>
          <w:bCs/>
          <w:color w:val="001847"/>
          <w:sz w:val="33"/>
          <w:u w:val="single"/>
        </w:rPr>
        <w:t>Abstention</w:t>
      </w:r>
      <w:r w:rsidRPr="00332A92">
        <w:rPr>
          <w:rFonts w:ascii="Arial" w:eastAsia="Times New Roman" w:hAnsi="Arial" w:cs="Arial"/>
          <w:color w:val="001847"/>
          <w:sz w:val="33"/>
          <w:szCs w:val="33"/>
        </w:rPr>
        <w:t>: In cases where the claim of unconstitutionality of a state law is already being resolved by state-level institutions, Federal Courts typically abstain from interfering in the resolution of the matter until state-level institutions have completed their processes and made their own determinations.</w:t>
      </w:r>
    </w:p>
    <w:p w:rsidR="00332A92" w:rsidRPr="00332A92" w:rsidRDefault="00332A92" w:rsidP="00332A92">
      <w:pPr>
        <w:numPr>
          <w:ilvl w:val="0"/>
          <w:numId w:val="2"/>
        </w:numPr>
        <w:spacing w:before="100" w:beforeAutospacing="1" w:after="100" w:afterAutospacing="1" w:line="240" w:lineRule="auto"/>
        <w:ind w:left="0"/>
        <w:rPr>
          <w:rFonts w:ascii="Arial" w:eastAsia="Times New Roman" w:hAnsi="Arial" w:cs="Arial"/>
          <w:color w:val="001847"/>
          <w:sz w:val="33"/>
          <w:szCs w:val="33"/>
        </w:rPr>
      </w:pPr>
      <w:r w:rsidRPr="00332A92">
        <w:rPr>
          <w:rFonts w:ascii="Arial" w:eastAsia="Times New Roman" w:hAnsi="Arial" w:cs="Arial"/>
          <w:b/>
          <w:bCs/>
          <w:color w:val="001847"/>
          <w:sz w:val="33"/>
          <w:u w:val="single"/>
        </w:rPr>
        <w:t>Political Questions</w:t>
      </w:r>
      <w:r w:rsidRPr="00332A92">
        <w:rPr>
          <w:rFonts w:ascii="Arial" w:eastAsia="Times New Roman" w:hAnsi="Arial" w:cs="Arial"/>
          <w:color w:val="001847"/>
          <w:sz w:val="33"/>
          <w:szCs w:val="33"/>
        </w:rPr>
        <w:t xml:space="preserve">: Federal Courts have decided not to review cases involving matters that other branches of the Federal Government have Constitutional authority to determine (i.e. Congress or the President). For example, </w:t>
      </w:r>
      <w:proofErr w:type="spellStart"/>
      <w:r w:rsidRPr="00332A92">
        <w:rPr>
          <w:rFonts w:ascii="Arial" w:eastAsia="Times New Roman" w:hAnsi="Arial" w:cs="Arial"/>
          <w:color w:val="001847"/>
          <w:sz w:val="33"/>
          <w:szCs w:val="33"/>
        </w:rPr>
        <w:t>cases</w:t>
      </w:r>
      <w:proofErr w:type="spellEnd"/>
      <w:r w:rsidRPr="00332A92">
        <w:rPr>
          <w:rFonts w:ascii="Arial" w:eastAsia="Times New Roman" w:hAnsi="Arial" w:cs="Arial"/>
          <w:color w:val="001847"/>
          <w:sz w:val="33"/>
          <w:szCs w:val="33"/>
        </w:rPr>
        <w:t xml:space="preserve"> related to relations with foreign countries, war, determinations of political parties, procedures related to impeachment proceedings, among others, are not reviewable by Federal Courts.</w:t>
      </w:r>
    </w:p>
    <w:p w:rsidR="00332A92" w:rsidRPr="00332A92" w:rsidRDefault="00332A92" w:rsidP="00332A92">
      <w:pPr>
        <w:numPr>
          <w:ilvl w:val="0"/>
          <w:numId w:val="2"/>
        </w:numPr>
        <w:spacing w:before="100" w:beforeAutospacing="1" w:after="100" w:afterAutospacing="1" w:line="240" w:lineRule="auto"/>
        <w:ind w:left="0"/>
        <w:rPr>
          <w:rFonts w:ascii="Arial" w:eastAsia="Times New Roman" w:hAnsi="Arial" w:cs="Arial"/>
          <w:color w:val="001847"/>
          <w:sz w:val="33"/>
          <w:szCs w:val="33"/>
        </w:rPr>
      </w:pPr>
      <w:r w:rsidRPr="00332A92">
        <w:rPr>
          <w:rFonts w:ascii="Arial" w:eastAsia="Times New Roman" w:hAnsi="Arial" w:cs="Arial"/>
          <w:b/>
          <w:bCs/>
          <w:color w:val="001847"/>
          <w:sz w:val="33"/>
          <w:u w:val="single"/>
        </w:rPr>
        <w:t>Eleventh Amendment Limits</w:t>
      </w:r>
      <w:r w:rsidRPr="00332A92">
        <w:rPr>
          <w:rFonts w:ascii="Arial" w:eastAsia="Times New Roman" w:hAnsi="Arial" w:cs="Arial"/>
          <w:color w:val="001847"/>
          <w:sz w:val="33"/>
          <w:szCs w:val="33"/>
        </w:rPr>
        <w:t>: The 11th Amendment prohibits Federal Courts from reviewing a case in which a private party or a foreign government has brought a claim against a state government or a state government’s officers (with some exceptions).</w:t>
      </w:r>
    </w:p>
    <w:p w:rsidR="00991CA1" w:rsidRDefault="00991CA1"/>
    <w:sectPr w:rsidR="00991CA1" w:rsidSect="00991C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B162D0"/>
    <w:multiLevelType w:val="multilevel"/>
    <w:tmpl w:val="1A580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A7B5D07"/>
    <w:multiLevelType w:val="multilevel"/>
    <w:tmpl w:val="5EF67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32A92"/>
    <w:rsid w:val="00332A92"/>
    <w:rsid w:val="00991C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2A9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32A92"/>
    <w:rPr>
      <w:color w:val="0000FF"/>
      <w:u w:val="single"/>
    </w:rPr>
  </w:style>
  <w:style w:type="character" w:styleId="Strong">
    <w:name w:val="Strong"/>
    <w:basedOn w:val="DefaultParagraphFont"/>
    <w:uiPriority w:val="22"/>
    <w:qFormat/>
    <w:rsid w:val="00332A92"/>
    <w:rPr>
      <w:b/>
      <w:bCs/>
    </w:rPr>
  </w:style>
</w:styles>
</file>

<file path=word/webSettings.xml><?xml version="1.0" encoding="utf-8"?>
<w:webSettings xmlns:r="http://schemas.openxmlformats.org/officeDocument/2006/relationships" xmlns:w="http://schemas.openxmlformats.org/wordprocessingml/2006/main">
  <w:divs>
    <w:div w:id="169214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aw.cornell.edu/constitution-conan/article-3/section-2/clause-1/limitations-on-the-exercise-of-judicial-review" TargetMode="External"/><Relationship Id="rId5" Type="http://schemas.openxmlformats.org/officeDocument/2006/relationships/hyperlink" Target="https://www.law.cornell.edu/constitution-conan/article-3/section-2/clause-1/the-establishment-of-judicial-re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3265</Characters>
  <Application>Microsoft Office Word</Application>
  <DocSecurity>0</DocSecurity>
  <Lines>27</Lines>
  <Paragraphs>7</Paragraphs>
  <ScaleCrop>false</ScaleCrop>
  <Company/>
  <LinksUpToDate>false</LinksUpToDate>
  <CharactersWithSpaces>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2021-06-08T05:52:00Z</dcterms:created>
  <dcterms:modified xsi:type="dcterms:W3CDTF">2021-06-08T05:52:00Z</dcterms:modified>
</cp:coreProperties>
</file>